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C2" w:rsidRDefault="00C908C2">
      <w:pPr>
        <w:spacing w:after="0"/>
        <w:ind w:left="936"/>
        <w:rPr>
          <w:sz w:val="34"/>
        </w:rPr>
      </w:pPr>
    </w:p>
    <w:p w:rsidR="005716AC" w:rsidRDefault="00011D3C">
      <w:pPr>
        <w:spacing w:after="0"/>
        <w:ind w:left="936"/>
      </w:pPr>
      <w:r>
        <w:rPr>
          <w:sz w:val="34"/>
        </w:rPr>
        <w:t>Requisitos de publicación en Internet para subdivisiones políticas</w:t>
      </w:r>
    </w:p>
    <w:tbl>
      <w:tblPr>
        <w:tblStyle w:val="TableGrid"/>
        <w:tblW w:w="11070" w:type="dxa"/>
        <w:tblInd w:w="-363" w:type="dxa"/>
        <w:tblCellMar>
          <w:top w:w="44" w:type="dxa"/>
          <w:left w:w="16" w:type="dxa"/>
          <w:right w:w="22" w:type="dxa"/>
        </w:tblCellMar>
        <w:tblLook w:val="04A0" w:firstRow="1" w:lastRow="0" w:firstColumn="1" w:lastColumn="0" w:noHBand="0" w:noVBand="1"/>
      </w:tblPr>
      <w:tblGrid>
        <w:gridCol w:w="3306"/>
        <w:gridCol w:w="2814"/>
        <w:gridCol w:w="4950"/>
      </w:tblGrid>
      <w:tr w:rsidR="005716AC" w:rsidTr="00011D3C">
        <w:trPr>
          <w:trHeight w:val="1191"/>
        </w:trPr>
        <w:tc>
          <w:tcPr>
            <w:tcW w:w="3306"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spacing w:line="216" w:lineRule="auto"/>
              <w:ind w:left="13" w:firstLine="10"/>
              <w:jc w:val="center"/>
              <w:rPr>
                <w:b/>
              </w:rPr>
            </w:pPr>
            <w:r w:rsidRPr="00011D3C">
              <w:rPr>
                <w:b/>
                <w:sz w:val="28"/>
              </w:rPr>
              <w:t>Dirección postal de la Subdivisión Política:</w:t>
            </w:r>
          </w:p>
          <w:p w:rsidR="005716AC" w:rsidRDefault="00011D3C" w:rsidP="00011D3C">
            <w:pPr>
              <w:ind w:left="18"/>
              <w:jc w:val="center"/>
            </w:pPr>
            <w:r>
              <w:t>220 N. 17</w:t>
            </w:r>
            <w:r>
              <w:rPr>
                <w:vertAlign w:val="superscript"/>
              </w:rPr>
              <w:t xml:space="preserve">th </w:t>
            </w:r>
            <w:r>
              <w:t>Street</w:t>
            </w:r>
          </w:p>
          <w:p w:rsidR="005716AC" w:rsidRDefault="00011D3C" w:rsidP="00011D3C">
            <w:pPr>
              <w:ind w:left="18"/>
              <w:jc w:val="center"/>
            </w:pPr>
            <w:r>
              <w:t>77627, Nederland, Texas</w:t>
            </w:r>
          </w:p>
        </w:tc>
        <w:tc>
          <w:tcPr>
            <w:tcW w:w="2814"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spacing w:after="176"/>
              <w:ind w:left="14"/>
              <w:jc w:val="center"/>
              <w:rPr>
                <w:b/>
              </w:rPr>
            </w:pPr>
            <w:r w:rsidRPr="00011D3C">
              <w:rPr>
                <w:b/>
                <w:sz w:val="26"/>
              </w:rPr>
              <w:t>Número de teléfono:</w:t>
            </w:r>
          </w:p>
          <w:p w:rsidR="005716AC" w:rsidRDefault="00011D3C" w:rsidP="00011D3C">
            <w:pPr>
              <w:jc w:val="center"/>
            </w:pPr>
            <w:r>
              <w:rPr>
                <w:sz w:val="24"/>
              </w:rPr>
              <w:t>409-724-2391</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spacing w:after="223" w:line="216" w:lineRule="auto"/>
              <w:ind w:left="8" w:firstLine="10"/>
              <w:jc w:val="center"/>
              <w:rPr>
                <w:b/>
              </w:rPr>
            </w:pPr>
            <w:r w:rsidRPr="00011D3C">
              <w:rPr>
                <w:b/>
                <w:sz w:val="26"/>
              </w:rPr>
              <w:t>Dirección de correo electrónico:</w:t>
            </w:r>
          </w:p>
          <w:p w:rsidR="005716AC" w:rsidRDefault="00011D3C" w:rsidP="00011D3C">
            <w:pPr>
              <w:ind w:left="3"/>
              <w:jc w:val="center"/>
            </w:pPr>
            <w:r>
              <w:rPr>
                <w:sz w:val="24"/>
              </w:rPr>
              <w:t>ecessna@nederlandisd.org</w:t>
            </w:r>
          </w:p>
        </w:tc>
      </w:tr>
      <w:tr w:rsidR="005716AC" w:rsidTr="00011D3C">
        <w:trPr>
          <w:trHeight w:val="293"/>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22"/>
              <w:jc w:val="center"/>
              <w:rPr>
                <w:b/>
              </w:rPr>
            </w:pPr>
            <w:r w:rsidRPr="00011D3C">
              <w:rPr>
                <w:b/>
              </w:rPr>
              <w:t>Mesa Electa de la Subdivisión Política</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jc w:val="center"/>
              <w:rPr>
                <w:b/>
              </w:rPr>
            </w:pPr>
            <w:r w:rsidRPr="00011D3C">
              <w:rPr>
                <w:b/>
                <w:sz w:val="24"/>
              </w:rPr>
              <w:t>Año en que expira el mandato del oficial electo</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right="13"/>
              <w:jc w:val="center"/>
            </w:pPr>
            <w:r>
              <w:t>Jerry Albanese</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Mayo 2023</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left="21"/>
              <w:jc w:val="center"/>
            </w:pPr>
            <w:r>
              <w:t>Kay DeCuir</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13"/>
              <w:jc w:val="center"/>
            </w:pPr>
            <w:r>
              <w:t>Mayo 2023</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Suzanne Isom</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13"/>
              <w:jc w:val="center"/>
            </w:pPr>
            <w:r>
              <w:t>Mayo 2022</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right="13"/>
              <w:jc w:val="center"/>
            </w:pPr>
            <w:r>
              <w:t>Tonya Mitchell</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Mayo 2024</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E16367" w:rsidP="00011D3C">
            <w:pPr>
              <w:ind w:left="16"/>
              <w:jc w:val="center"/>
            </w:pPr>
            <w:r>
              <w:t>Micah</w:t>
            </w:r>
            <w:r w:rsidR="00011D3C">
              <w:t xml:space="preserve"> Mosley</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Mayo 2024</w:t>
            </w:r>
          </w:p>
        </w:tc>
      </w:tr>
      <w:tr w:rsidR="005716AC" w:rsidTr="00011D3C">
        <w:trPr>
          <w:trHeight w:val="293"/>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E16367" w:rsidP="00011D3C">
            <w:pPr>
              <w:ind w:left="7"/>
              <w:jc w:val="center"/>
            </w:pPr>
            <w:r>
              <w:rPr>
                <w:sz w:val="24"/>
              </w:rPr>
              <w:t>Nicholas</w:t>
            </w:r>
            <w:r w:rsidR="00011D3C">
              <w:rPr>
                <w:sz w:val="24"/>
              </w:rPr>
              <w:t xml:space="preserve"> L. Phillips</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13"/>
              <w:jc w:val="center"/>
            </w:pPr>
            <w:r>
              <w:t>Mayo 2022</w:t>
            </w:r>
          </w:p>
        </w:tc>
      </w:tr>
      <w:tr w:rsidR="005716AC" w:rsidTr="00011D3C">
        <w:trPr>
          <w:trHeight w:val="341"/>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left="11"/>
              <w:jc w:val="center"/>
            </w:pPr>
            <w:r>
              <w:t>Roya Scott</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Mayo 2024</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7"/>
              <w:jc w:val="center"/>
              <w:rPr>
                <w:b/>
              </w:rPr>
            </w:pPr>
            <w:r w:rsidRPr="00011D3C">
              <w:rPr>
                <w:b/>
                <w:sz w:val="26"/>
              </w:rPr>
              <w:t>Fecha de la próxima elección del oficial</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jc w:val="center"/>
              <w:rPr>
                <w:b/>
              </w:rPr>
            </w:pPr>
            <w:r w:rsidRPr="00011D3C">
              <w:rPr>
                <w:b/>
                <w:sz w:val="26"/>
              </w:rPr>
              <w:t>Ubicación de la elección del próximo oficial</w:t>
            </w:r>
          </w:p>
        </w:tc>
      </w:tr>
      <w:tr w:rsidR="005716AC" w:rsidTr="00011D3C">
        <w:trPr>
          <w:trHeight w:val="781"/>
        </w:trPr>
        <w:tc>
          <w:tcPr>
            <w:tcW w:w="6120" w:type="dxa"/>
            <w:gridSpan w:val="2"/>
            <w:tcBorders>
              <w:top w:val="single" w:sz="2" w:space="0" w:color="000000"/>
              <w:left w:val="single" w:sz="2" w:space="0" w:color="000000"/>
              <w:bottom w:val="single" w:sz="2" w:space="0" w:color="000000"/>
              <w:right w:val="single" w:sz="2" w:space="0" w:color="000000"/>
            </w:tcBorders>
            <w:vAlign w:val="center"/>
          </w:tcPr>
          <w:p w:rsidR="005716AC" w:rsidRDefault="00011D3C" w:rsidP="00011D3C">
            <w:pPr>
              <w:ind w:right="20"/>
              <w:jc w:val="center"/>
            </w:pPr>
            <w:r>
              <w:t>6 de mayo de 2023</w:t>
            </w:r>
          </w:p>
        </w:tc>
        <w:tc>
          <w:tcPr>
            <w:tcW w:w="4950" w:type="dxa"/>
            <w:tcBorders>
              <w:top w:val="single" w:sz="2" w:space="0" w:color="000000"/>
              <w:left w:val="single" w:sz="2" w:space="0" w:color="000000"/>
              <w:bottom w:val="single" w:sz="2" w:space="0" w:color="000000"/>
              <w:right w:val="single" w:sz="2" w:space="0" w:color="000000"/>
            </w:tcBorders>
          </w:tcPr>
          <w:p w:rsidR="00E16367" w:rsidRDefault="00011D3C" w:rsidP="00011D3C">
            <w:pPr>
              <w:spacing w:after="3" w:line="228" w:lineRule="auto"/>
              <w:ind w:left="830" w:right="869"/>
              <w:jc w:val="center"/>
            </w:pPr>
            <w:r>
              <w:t>Nederland</w:t>
            </w:r>
            <w:r w:rsidR="00E16367">
              <w:t xml:space="preserve"> City Hall</w:t>
            </w:r>
            <w:bookmarkStart w:id="0" w:name="_GoBack"/>
            <w:bookmarkEnd w:id="0"/>
          </w:p>
          <w:p w:rsidR="005716AC" w:rsidRDefault="00011D3C" w:rsidP="00011D3C">
            <w:pPr>
              <w:spacing w:after="3" w:line="228" w:lineRule="auto"/>
              <w:ind w:left="830" w:right="869"/>
              <w:jc w:val="center"/>
            </w:pPr>
            <w:r>
              <w:t xml:space="preserve"> 207 N. 12</w:t>
            </w:r>
            <w:r>
              <w:rPr>
                <w:vertAlign w:val="superscript"/>
              </w:rPr>
              <w:t xml:space="preserve">th </w:t>
            </w:r>
            <w:r>
              <w:t>Street</w:t>
            </w:r>
          </w:p>
          <w:p w:rsidR="005716AC" w:rsidRDefault="00011D3C" w:rsidP="00011D3C">
            <w:pPr>
              <w:ind w:right="19"/>
              <w:jc w:val="center"/>
            </w:pPr>
            <w:r>
              <w:t>77627, Nederland, Texas</w:t>
            </w:r>
          </w:p>
        </w:tc>
      </w:tr>
      <w:tr w:rsidR="005716AC" w:rsidTr="00011D3C">
        <w:trPr>
          <w:trHeight w:val="547"/>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110"/>
              <w:jc w:val="center"/>
              <w:rPr>
                <w:b/>
              </w:rPr>
            </w:pPr>
            <w:r w:rsidRPr="00011D3C">
              <w:rPr>
                <w:b/>
                <w:sz w:val="26"/>
              </w:rPr>
              <w:t>Requisitos de elegibilidad del candidato</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97" w:firstLine="5"/>
              <w:jc w:val="center"/>
              <w:rPr>
                <w:b/>
              </w:rPr>
            </w:pPr>
            <w:r w:rsidRPr="00011D3C">
              <w:rPr>
                <w:b/>
                <w:sz w:val="26"/>
              </w:rPr>
              <w:t>Fecha límite para presentar la solicitud de candidato</w:t>
            </w:r>
          </w:p>
        </w:tc>
      </w:tr>
      <w:tr w:rsidR="00011D3C" w:rsidTr="00011D3C">
        <w:trPr>
          <w:trHeight w:val="547"/>
        </w:trPr>
        <w:tc>
          <w:tcPr>
            <w:tcW w:w="6120" w:type="dxa"/>
            <w:gridSpan w:val="2"/>
            <w:tcBorders>
              <w:top w:val="single" w:sz="2" w:space="0" w:color="000000"/>
              <w:left w:val="single" w:sz="2" w:space="0" w:color="000000"/>
              <w:bottom w:val="single" w:sz="2" w:space="0" w:color="000000"/>
              <w:right w:val="single" w:sz="2" w:space="0" w:color="000000"/>
            </w:tcBorders>
          </w:tcPr>
          <w:p w:rsidR="00011D3C" w:rsidRPr="00011D3C" w:rsidRDefault="00011D3C" w:rsidP="00011D3C">
            <w:pPr>
              <w:pStyle w:val="ListParagraph"/>
              <w:numPr>
                <w:ilvl w:val="0"/>
                <w:numId w:val="2"/>
              </w:numPr>
              <w:rPr>
                <w:b/>
                <w:sz w:val="26"/>
              </w:rPr>
            </w:pPr>
            <w:r>
              <w:t xml:space="preserve"> Be ciudadano de los Estados Unidos. 2. Tener 18 años de edad o más el primer día del período a cubrir en la elección o en la fecha de nombramiento, según corresponda. 3. No haber sido determinado por una sentencia definitiva de un tribunal que ejerce la •urisdicción testamentaria como totalmente incapacitado mentalmente o parcialmente incapacitado mentalmente sin derecho a voto. 4. No haber sido finalmente condenado por un delito grave del que la persona no haya sido perdonada o liberada de las discapacidades resultantes [pero consulte Inelegibilidad a continuación]. 5. Haber residido ininterrumpidamente en el estado durante 12 meses en el territorio a partir del cual se elige el cargo durante los seis meses inmediatamente anteriores a la siguiente fecha: a. Para un candidato independiente, la fecha de la fecha límite de presentación regular para la solicitud de un candidato para un lugar en la boleta. b. Para un candidato por escrito, la fecha de la elección en la que se escribe el nombre del candidato.c. Para una persona designada para un cargo, la fecha en que se realiza el nombramiento. 6. Estar inscrito para votar en el territorio del que se elige el cargo en la fecha descrita en el punto 5, supra.</w:t>
            </w:r>
          </w:p>
        </w:tc>
        <w:tc>
          <w:tcPr>
            <w:tcW w:w="4950" w:type="dxa"/>
            <w:tcBorders>
              <w:top w:val="single" w:sz="2" w:space="0" w:color="000000"/>
              <w:left w:val="single" w:sz="2" w:space="0" w:color="000000"/>
              <w:bottom w:val="single" w:sz="2" w:space="0" w:color="000000"/>
              <w:right w:val="single" w:sz="2" w:space="0" w:color="000000"/>
            </w:tcBorders>
          </w:tcPr>
          <w:p w:rsidR="00011D3C" w:rsidRDefault="00011D3C" w:rsidP="00011D3C">
            <w:pPr>
              <w:ind w:left="97" w:firstLine="5"/>
              <w:jc w:val="center"/>
            </w:pPr>
          </w:p>
          <w:p w:rsidR="00011D3C" w:rsidRDefault="00011D3C" w:rsidP="00011D3C">
            <w:pPr>
              <w:ind w:left="97" w:firstLine="5"/>
              <w:jc w:val="center"/>
            </w:pPr>
          </w:p>
          <w:p w:rsidR="00011D3C" w:rsidRPr="00011D3C" w:rsidRDefault="00011D3C" w:rsidP="00011D3C">
            <w:pPr>
              <w:ind w:left="97" w:right="-194" w:firstLine="5"/>
              <w:jc w:val="center"/>
              <w:rPr>
                <w:b/>
                <w:sz w:val="26"/>
              </w:rPr>
            </w:pPr>
            <w:r>
              <w:t>febrero 17, 2023</w:t>
            </w:r>
          </w:p>
        </w:tc>
      </w:tr>
    </w:tbl>
    <w:p w:rsidR="005716AC" w:rsidRDefault="00011D3C">
      <w:pPr>
        <w:spacing w:after="0" w:line="216" w:lineRule="auto"/>
        <w:ind w:firstLine="10"/>
      </w:pPr>
      <w:r>
        <w:rPr>
          <w:sz w:val="28"/>
        </w:rPr>
        <w:t>Notice and Record of Meeting of Political Subdivision's Governing Body (If Applicable to Political Subdivision):</w:t>
      </w:r>
    </w:p>
    <w:p w:rsidR="005716AC" w:rsidRDefault="00011D3C">
      <w:pPr>
        <w:spacing w:after="0"/>
        <w:ind w:left="331"/>
        <w:jc w:val="center"/>
      </w:pPr>
      <w:r>
        <w:rPr>
          <w:sz w:val="24"/>
        </w:rPr>
        <w:t>Meetings are held on the third Monday of each month.</w:t>
      </w:r>
    </w:p>
    <w:sectPr w:rsidR="005716AC" w:rsidSect="00C908C2">
      <w:pgSz w:w="12240" w:h="15840"/>
      <w:pgMar w:top="720" w:right="720" w:bottom="720" w:left="9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3C" w:rsidRDefault="00011D3C" w:rsidP="00011D3C">
      <w:pPr>
        <w:spacing w:after="0" w:line="240" w:lineRule="auto"/>
      </w:pPr>
      <w:r>
        <w:separator/>
      </w:r>
    </w:p>
  </w:endnote>
  <w:endnote w:type="continuationSeparator" w:id="0">
    <w:p w:rsidR="00011D3C" w:rsidRDefault="00011D3C" w:rsidP="0001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3C" w:rsidRDefault="00011D3C" w:rsidP="00011D3C">
      <w:pPr>
        <w:spacing w:after="0" w:line="240" w:lineRule="auto"/>
      </w:pPr>
      <w:r>
        <w:separator/>
      </w:r>
    </w:p>
  </w:footnote>
  <w:footnote w:type="continuationSeparator" w:id="0">
    <w:p w:rsidR="00011D3C" w:rsidRDefault="00011D3C" w:rsidP="00011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F0C"/>
    <w:multiLevelType w:val="hybridMultilevel"/>
    <w:tmpl w:val="0E227E00"/>
    <w:lvl w:ilvl="0" w:tplc="00447DAE">
      <w:start w:val="1"/>
      <w:numFmt w:val="decimal"/>
      <w:lvlText w:val="%1."/>
      <w:lvlJc w:val="left"/>
      <w:pPr>
        <w:ind w:left="470" w:hanging="360"/>
      </w:pPr>
      <w:rPr>
        <w:rFonts w:hint="default"/>
        <w:b w:val="0"/>
        <w:sz w:val="22"/>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690F3522"/>
    <w:multiLevelType w:val="hybridMultilevel"/>
    <w:tmpl w:val="0E88D5B2"/>
    <w:lvl w:ilvl="0" w:tplc="969A3CA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AC"/>
    <w:rsid w:val="00011D3C"/>
    <w:rsid w:val="005716AC"/>
    <w:rsid w:val="00C908C2"/>
    <w:rsid w:val="00E1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5788"/>
  <w15:docId w15:val="{9DD73C1B-3DE5-48CF-B733-3B8821BB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11D3C"/>
    <w:pPr>
      <w:ind w:left="720"/>
      <w:contextualSpacing/>
    </w:pPr>
  </w:style>
  <w:style w:type="paragraph" w:styleId="Header">
    <w:name w:val="header"/>
    <w:basedOn w:val="Normal"/>
    <w:link w:val="HeaderChar"/>
    <w:uiPriority w:val="99"/>
    <w:unhideWhenUsed/>
    <w:rsid w:val="0001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D3C"/>
    <w:rPr>
      <w:rFonts w:ascii="Calibri" w:eastAsia="Calibri" w:hAnsi="Calibri" w:cs="Calibri"/>
      <w:color w:val="000000"/>
    </w:rPr>
  </w:style>
  <w:style w:type="paragraph" w:styleId="Footer">
    <w:name w:val="footer"/>
    <w:basedOn w:val="Normal"/>
    <w:link w:val="FooterChar"/>
    <w:uiPriority w:val="99"/>
    <w:unhideWhenUsed/>
    <w:rsid w:val="0001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D3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Nederland Independent School District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Nederland ISD</dc:creator>
  <cp:keywords/>
  <cp:lastModifiedBy>Nederland ISD</cp:lastModifiedBy>
  <cp:revision>4</cp:revision>
  <dcterms:created xsi:type="dcterms:W3CDTF">2022-05-07T13:42:00Z</dcterms:created>
  <dcterms:modified xsi:type="dcterms:W3CDTF">2022-05-07T15:32:00Z</dcterms:modified>
</cp:coreProperties>
</file>